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B4" w:rsidRPr="00140FCE" w:rsidRDefault="008141B4" w:rsidP="008141B4">
      <w:pPr>
        <w:jc w:val="center"/>
        <w:rPr>
          <w:b/>
          <w:szCs w:val="28"/>
          <w:lang w:val="sv-SE"/>
        </w:rPr>
      </w:pPr>
    </w:p>
    <w:p w:rsidR="008141B4" w:rsidRDefault="008141B4" w:rsidP="008141B4">
      <w:pPr>
        <w:jc w:val="center"/>
        <w:rPr>
          <w:b/>
          <w:szCs w:val="28"/>
          <w:lang w:val="sv-SE"/>
        </w:rPr>
      </w:pPr>
      <w:bookmarkStart w:id="0" w:name="_GoBack"/>
      <w:r w:rsidRPr="00140FCE">
        <w:rPr>
          <w:b/>
          <w:szCs w:val="28"/>
          <w:lang w:val="sv-SE"/>
        </w:rPr>
        <w:t>CÁC BIỆN PHÁP PHÒNG CHỐNG BỆNH</w:t>
      </w:r>
    </w:p>
    <w:p w:rsidR="008141B4" w:rsidRPr="00140FCE" w:rsidRDefault="008141B4" w:rsidP="008141B4">
      <w:pPr>
        <w:jc w:val="center"/>
        <w:rPr>
          <w:b/>
          <w:szCs w:val="28"/>
          <w:lang w:val="sv-SE"/>
        </w:rPr>
      </w:pPr>
      <w:r>
        <w:rPr>
          <w:b/>
          <w:szCs w:val="28"/>
          <w:lang w:val="sv-SE"/>
        </w:rPr>
        <w:t>LIÊN CẦU LỢN TRÊN NGƯỜI</w:t>
      </w:r>
      <w:bookmarkEnd w:id="0"/>
    </w:p>
    <w:p w:rsidR="008141B4" w:rsidRDefault="008141B4" w:rsidP="008141B4">
      <w:pPr>
        <w:jc w:val="both"/>
        <w:rPr>
          <w:szCs w:val="28"/>
          <w:lang w:val="sv-SE"/>
        </w:rPr>
      </w:pPr>
      <w:r>
        <w:rPr>
          <w:szCs w:val="28"/>
          <w:lang w:val="sv-SE"/>
        </w:rPr>
        <w:tab/>
        <w:t>1. Tuyên truyền rộng rãi cho người dân về bệnh liên cầu lợn để chủ động áp dụng các biện pháp phòng chống, tập trung vào nhóm có nguy cơ mắc bệnh cao như người chăn nuôi, vận chuyển, giết mổ lợn, bán thịt lợn tươi, sống và những người nội trợ trực tiếp chế biến sản phẩm tươi, sống từ lợn...</w:t>
      </w:r>
    </w:p>
    <w:p w:rsidR="008141B4" w:rsidRDefault="008141B4" w:rsidP="008141B4">
      <w:pPr>
        <w:spacing w:before="120"/>
        <w:ind w:firstLine="720"/>
        <w:jc w:val="both"/>
        <w:rPr>
          <w:szCs w:val="28"/>
          <w:lang w:val="sv-SE"/>
        </w:rPr>
      </w:pPr>
      <w:r>
        <w:rPr>
          <w:szCs w:val="28"/>
          <w:lang w:val="sv-SE"/>
        </w:rPr>
        <w:t>2. Không giết mổ hay tiêu thụ lợn mắc bệnh, lợn chết. Thực hiện vệ sinh ăn uống, không ăn thịt hoặc phủ tạng lợn chưa nấu kỹ; không ăn tiết canh lợn và các loại thịt, sản phẩm tái, sống được chế biến từ lợn không đảm bảo an toàn thực phẩm. Người tiêu dùng chỉ nên mua thịt lợn đã được cơ quan thú y kiểm dịch.</w:t>
      </w:r>
    </w:p>
    <w:p w:rsidR="008141B4" w:rsidRDefault="008141B4" w:rsidP="008141B4">
      <w:pPr>
        <w:spacing w:before="120"/>
        <w:ind w:firstLine="720"/>
        <w:jc w:val="both"/>
        <w:rPr>
          <w:szCs w:val="28"/>
          <w:lang w:val="sv-SE"/>
        </w:rPr>
      </w:pPr>
      <w:r>
        <w:rPr>
          <w:szCs w:val="28"/>
          <w:lang w:val="sv-SE"/>
        </w:rPr>
        <w:t>3. Sử dụng các phương tiện phòng hộ như găng tay, ủng, kính bảo vệ mắt; rửa tay bằng xà phòng trước và sau khi chăm sóc, giết mổ, chế biến thịt lợn, đặc biệt khi phải xử lý lợn mắc bệnh hoặc lợn chết.</w:t>
      </w:r>
    </w:p>
    <w:p w:rsidR="008141B4" w:rsidRDefault="008141B4" w:rsidP="008141B4">
      <w:pPr>
        <w:spacing w:before="120"/>
        <w:ind w:firstLine="720"/>
        <w:jc w:val="both"/>
        <w:rPr>
          <w:szCs w:val="28"/>
          <w:lang w:val="sv-SE"/>
        </w:rPr>
      </w:pPr>
      <w:r>
        <w:rPr>
          <w:szCs w:val="28"/>
          <w:lang w:val="sv-SE"/>
        </w:rPr>
        <w:t>4. Khi có vết thương hở, hoặc có các vùng da bị tổn thương không nên giết mổ lợn hoặc chế biến thịt lợn tươi sống hoặc nếu có thì cần băng kín vết thương trước khi tiếp xúc và dùng chất khử trùng sau khi làm việc.</w:t>
      </w:r>
    </w:p>
    <w:p w:rsidR="008141B4" w:rsidRDefault="008141B4" w:rsidP="008141B4">
      <w:pPr>
        <w:spacing w:before="120"/>
        <w:ind w:firstLine="720"/>
        <w:jc w:val="both"/>
        <w:rPr>
          <w:szCs w:val="28"/>
          <w:lang w:val="sv-SE"/>
        </w:rPr>
      </w:pPr>
      <w:r>
        <w:rPr>
          <w:szCs w:val="28"/>
          <w:lang w:val="sv-SE"/>
        </w:rPr>
        <w:t>5. Dùng xà phòng sạch rửa sạch sẽ các đồ dùng chăm sóc, giết mổ hay dụng cụ nhà bếp ngay sau khi sử dụng.</w:t>
      </w:r>
    </w:p>
    <w:p w:rsidR="008141B4" w:rsidRDefault="008141B4" w:rsidP="008141B4">
      <w:pPr>
        <w:spacing w:before="120"/>
        <w:ind w:firstLine="720"/>
        <w:jc w:val="both"/>
        <w:rPr>
          <w:szCs w:val="28"/>
          <w:lang w:val="sv-SE"/>
        </w:rPr>
      </w:pPr>
      <w:r>
        <w:rPr>
          <w:szCs w:val="28"/>
          <w:lang w:val="sv-SE"/>
        </w:rPr>
        <w:t>6. Thực hiện tốt vệ sinh thú y, đảm bảo môi trường khu vực chăn nuôi lợn và các loại gia súc sạch sẽ, thoáng khí, ủ phân để diệt mầm bệnh; không mua bán, vận chuyển lợn nhiễm bệnh từ các khu vực có lưu hành bệnh tới khu vực khác.</w:t>
      </w:r>
    </w:p>
    <w:p w:rsidR="008141B4" w:rsidRDefault="008141B4" w:rsidP="008141B4">
      <w:pPr>
        <w:spacing w:before="120"/>
        <w:ind w:firstLine="720"/>
        <w:jc w:val="both"/>
        <w:rPr>
          <w:szCs w:val="28"/>
          <w:lang w:val="sv-SE"/>
        </w:rPr>
      </w:pPr>
      <w:r>
        <w:rPr>
          <w:szCs w:val="28"/>
          <w:lang w:val="sv-SE"/>
        </w:rPr>
        <w:t>7. Người khi có các biểu hiện nghi ngờ mắc bệnh như sốt cao đột ngột và có tiền sử chăm sóc, giết mổ lợn mắc bệnh, chết hoặc ăn sản phẩm từ lợn không đảm bảo vệ sinh cần phải đến khám ngay tại các cơ sở y tế để được khám, điều trị và xử lý kịp thời.</w:t>
      </w:r>
    </w:p>
    <w:p w:rsidR="008141B4" w:rsidRDefault="008141B4" w:rsidP="008141B4">
      <w:pPr>
        <w:spacing w:before="120"/>
        <w:ind w:firstLine="720"/>
        <w:jc w:val="both"/>
        <w:rPr>
          <w:szCs w:val="28"/>
          <w:lang w:val="sv-SE"/>
        </w:rPr>
      </w:pPr>
      <w:r>
        <w:rPr>
          <w:szCs w:val="28"/>
          <w:lang w:val="sv-SE"/>
        </w:rPr>
        <w:t>8. Vi khuẩn S. Suis có thể phát triển và gây bệnh cho lợn tại các ổ dịch lợn tai xanh, do đó người dân cần báo cho cơ quan thú y ngay khi phát hiện tình trạng lợn ốm, chết, lợn sẩy thai bất thường để xác định nguồn bệnh và có biện pháp xử lý tiêu hủy đúng quy định của ngành thú y.</w:t>
      </w:r>
    </w:p>
    <w:p w:rsidR="008141B4" w:rsidRDefault="008141B4" w:rsidP="008141B4">
      <w:pPr>
        <w:spacing w:before="120"/>
        <w:ind w:firstLine="720"/>
        <w:jc w:val="both"/>
        <w:rPr>
          <w:szCs w:val="28"/>
          <w:lang w:val="sv-SE"/>
        </w:rPr>
      </w:pPr>
      <w:r>
        <w:rPr>
          <w:szCs w:val="28"/>
          <w:lang w:val="sv-SE"/>
        </w:rPr>
        <w:t>9. Thực hiện các biện pháp vệ sinh môi trường khu vực chăn nuôi lợn và gia súc, đảm bảo vệ sinh khu vực giết, mổ, buôn bán lợn đặc biệt là các chợ đầu mối, chợ khu vực, các cơ sở giết mổ lợn tập trung. Tổ chức việc phun định kỳ dung dịch Cloramin B 2% hoặc các dung dịch khử trùng tiêu độc khác.</w:t>
      </w:r>
    </w:p>
    <w:p w:rsidR="00574C0D" w:rsidRPr="003D2553" w:rsidRDefault="008141B4" w:rsidP="003D2553">
      <w:pPr>
        <w:tabs>
          <w:tab w:val="left" w:pos="2760"/>
        </w:tabs>
        <w:jc w:val="right"/>
        <w:rPr>
          <w:i/>
        </w:rPr>
      </w:pPr>
      <w:r>
        <w:tab/>
      </w:r>
      <w:r w:rsidR="003D2553" w:rsidRPr="003D2553">
        <w:rPr>
          <w:i/>
        </w:rPr>
        <w:t>Nguồn: Sở Y tế tỉnh Kon Tum</w:t>
      </w:r>
    </w:p>
    <w:sectPr w:rsidR="00574C0D" w:rsidRPr="003D2553" w:rsidSect="00E74283">
      <w:headerReference w:type="default" r:id="rId7"/>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7E5" w:rsidRDefault="004D77E5" w:rsidP="008141B4">
      <w:r>
        <w:separator/>
      </w:r>
    </w:p>
  </w:endnote>
  <w:endnote w:type="continuationSeparator" w:id="0">
    <w:p w:rsidR="004D77E5" w:rsidRDefault="004D77E5" w:rsidP="0081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7E5" w:rsidRDefault="004D77E5" w:rsidP="008141B4">
      <w:r>
        <w:separator/>
      </w:r>
    </w:p>
  </w:footnote>
  <w:footnote w:type="continuationSeparator" w:id="0">
    <w:p w:rsidR="004D77E5" w:rsidRDefault="004D77E5" w:rsidP="0081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2" w:rsidRPr="00586136" w:rsidRDefault="0064622D">
    <w:pPr>
      <w:pStyle w:val="Header"/>
      <w:jc w:val="center"/>
      <w:rPr>
        <w:sz w:val="26"/>
        <w:szCs w:val="26"/>
      </w:rPr>
    </w:pPr>
    <w:r w:rsidRPr="00586136">
      <w:rPr>
        <w:sz w:val="26"/>
        <w:szCs w:val="26"/>
      </w:rPr>
      <w:fldChar w:fldCharType="begin"/>
    </w:r>
    <w:r w:rsidRPr="00586136">
      <w:rPr>
        <w:sz w:val="26"/>
        <w:szCs w:val="26"/>
      </w:rPr>
      <w:instrText xml:space="preserve"> PAGE   \* MERGEFORMAT </w:instrText>
    </w:r>
    <w:r w:rsidRPr="00586136">
      <w:rPr>
        <w:sz w:val="26"/>
        <w:szCs w:val="26"/>
      </w:rPr>
      <w:fldChar w:fldCharType="separate"/>
    </w:r>
    <w:r>
      <w:rPr>
        <w:noProof/>
        <w:sz w:val="26"/>
        <w:szCs w:val="26"/>
      </w:rPr>
      <w:t>4</w:t>
    </w:r>
    <w:r w:rsidRPr="00586136">
      <w:rPr>
        <w:noProof/>
        <w:sz w:val="26"/>
        <w:szCs w:val="26"/>
      </w:rPr>
      <w:fldChar w:fldCharType="end"/>
    </w:r>
  </w:p>
  <w:p w:rsidR="00AD05B2" w:rsidRDefault="004D7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B4"/>
    <w:rsid w:val="00052CE7"/>
    <w:rsid w:val="00232F94"/>
    <w:rsid w:val="00373CBA"/>
    <w:rsid w:val="003D2553"/>
    <w:rsid w:val="00455DAB"/>
    <w:rsid w:val="004D77E5"/>
    <w:rsid w:val="00574C0D"/>
    <w:rsid w:val="0064622D"/>
    <w:rsid w:val="0081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B4"/>
    <w:pPr>
      <w:spacing w:before="0" w:after="0"/>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1B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41B4"/>
    <w:rPr>
      <w:rFonts w:eastAsia="Times New Roman" w:cs="Times New Roman"/>
      <w:szCs w:val="24"/>
      <w:lang w:val="x-none" w:eastAsia="x-none"/>
    </w:rPr>
  </w:style>
  <w:style w:type="paragraph" w:styleId="FootnoteText">
    <w:name w:val="footnote text"/>
    <w:basedOn w:val="Normal"/>
    <w:link w:val="FootnoteTextChar"/>
    <w:rsid w:val="008141B4"/>
    <w:rPr>
      <w:sz w:val="20"/>
      <w:szCs w:val="20"/>
    </w:rPr>
  </w:style>
  <w:style w:type="character" w:customStyle="1" w:styleId="FootnoteTextChar">
    <w:name w:val="Footnote Text Char"/>
    <w:basedOn w:val="DefaultParagraphFont"/>
    <w:link w:val="FootnoteText"/>
    <w:rsid w:val="008141B4"/>
    <w:rPr>
      <w:rFonts w:eastAsia="Times New Roman" w:cs="Times New Roman"/>
      <w:sz w:val="20"/>
      <w:szCs w:val="20"/>
    </w:rPr>
  </w:style>
  <w:style w:type="character" w:styleId="FootnoteReference">
    <w:name w:val="footnote reference"/>
    <w:rsid w:val="00814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B4"/>
    <w:pPr>
      <w:spacing w:before="0" w:after="0"/>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1B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41B4"/>
    <w:rPr>
      <w:rFonts w:eastAsia="Times New Roman" w:cs="Times New Roman"/>
      <w:szCs w:val="24"/>
      <w:lang w:val="x-none" w:eastAsia="x-none"/>
    </w:rPr>
  </w:style>
  <w:style w:type="paragraph" w:styleId="FootnoteText">
    <w:name w:val="footnote text"/>
    <w:basedOn w:val="Normal"/>
    <w:link w:val="FootnoteTextChar"/>
    <w:rsid w:val="008141B4"/>
    <w:rPr>
      <w:sz w:val="20"/>
      <w:szCs w:val="20"/>
    </w:rPr>
  </w:style>
  <w:style w:type="character" w:customStyle="1" w:styleId="FootnoteTextChar">
    <w:name w:val="Footnote Text Char"/>
    <w:basedOn w:val="DefaultParagraphFont"/>
    <w:link w:val="FootnoteText"/>
    <w:rsid w:val="008141B4"/>
    <w:rPr>
      <w:rFonts w:eastAsia="Times New Roman" w:cs="Times New Roman"/>
      <w:sz w:val="20"/>
      <w:szCs w:val="20"/>
    </w:rPr>
  </w:style>
  <w:style w:type="character" w:styleId="FootnoteReference">
    <w:name w:val="footnote reference"/>
    <w:rsid w:val="00814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2023-05-10T08:50:00Z</dcterms:created>
  <dcterms:modified xsi:type="dcterms:W3CDTF">2023-05-10T08:50:00Z</dcterms:modified>
</cp:coreProperties>
</file>